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DB297B" w14:textId="1960F889" w:rsidR="00FA71D2" w:rsidRPr="00E77A96" w:rsidRDefault="00FA71D2" w:rsidP="00FA71D2">
      <w:pPr>
        <w:pStyle w:val="Ttulo2"/>
        <w:spacing w:before="0" w:after="0" w:line="240" w:lineRule="auto"/>
        <w:jc w:val="both"/>
        <w:rPr>
          <w:rStyle w:val="Forte"/>
          <w:sz w:val="24"/>
          <w:szCs w:val="24"/>
        </w:rPr>
      </w:pPr>
      <w:r w:rsidRPr="00E77A96">
        <w:rPr>
          <w:rStyle w:val="Forte"/>
          <w:sz w:val="24"/>
          <w:szCs w:val="24"/>
        </w:rPr>
        <w:t>Mais que combate: Estratégias integradas para o enfrentamento da Combate à Dengue em Nova Tebas-PR</w:t>
      </w:r>
    </w:p>
    <w:p w14:paraId="4C76A3BC" w14:textId="7E743258" w:rsidR="00E77A96" w:rsidRPr="00E77A96" w:rsidRDefault="00E77A96" w:rsidP="00E77A96">
      <w:pPr>
        <w:rPr>
          <w:sz w:val="24"/>
          <w:szCs w:val="24"/>
        </w:rPr>
      </w:pPr>
    </w:p>
    <w:p w14:paraId="36C7FC90" w14:textId="49859C6B" w:rsidR="00E77A96" w:rsidRPr="00E77A96" w:rsidRDefault="00E77A96" w:rsidP="00E77A96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DIAGNÓSTICO:</w:t>
      </w:r>
    </w:p>
    <w:p w14:paraId="3130F030" w14:textId="37E5131C" w:rsidR="00E77A96" w:rsidRPr="00E77A96" w:rsidRDefault="00E77A96" w:rsidP="00E77A9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Durante o período epidemiológico</w:t>
      </w:r>
      <w:r w:rsidR="00DC1C4C">
        <w:rPr>
          <w:rFonts w:ascii="Arial" w:hAnsi="Arial" w:cs="Arial"/>
        </w:rPr>
        <w:t xml:space="preserve"> (agosto a julho)</w:t>
      </w:r>
      <w:r w:rsidRPr="00E77A96">
        <w:rPr>
          <w:rFonts w:ascii="Arial" w:hAnsi="Arial" w:cs="Arial"/>
        </w:rPr>
        <w:t xml:space="preserve"> de 2023/2024, o município de Nova Tebas-PR enfrentou uma grave epidemia de dengue, com um total de </w:t>
      </w:r>
      <w:r w:rsidRPr="00E77A96">
        <w:rPr>
          <w:rStyle w:val="Forte"/>
          <w:rFonts w:ascii="Arial" w:hAnsi="Arial" w:cs="Arial"/>
        </w:rPr>
        <w:t>1.496 notificações</w:t>
      </w:r>
      <w:r w:rsidRPr="00E77A96">
        <w:rPr>
          <w:rFonts w:ascii="Arial" w:hAnsi="Arial" w:cs="Arial"/>
        </w:rPr>
        <w:t xml:space="preserve"> e </w:t>
      </w:r>
      <w:r w:rsidRPr="00E77A96">
        <w:rPr>
          <w:rStyle w:val="Forte"/>
          <w:rFonts w:ascii="Arial" w:hAnsi="Arial" w:cs="Arial"/>
        </w:rPr>
        <w:t>965 casos confirmados</w:t>
      </w:r>
      <w:r w:rsidRPr="00E77A96">
        <w:rPr>
          <w:rFonts w:ascii="Arial" w:hAnsi="Arial" w:cs="Arial"/>
        </w:rPr>
        <w:t>, c</w:t>
      </w:r>
      <w:r w:rsidR="00DC1C4C">
        <w:rPr>
          <w:rFonts w:ascii="Arial" w:hAnsi="Arial" w:cs="Arial"/>
        </w:rPr>
        <w:t>aracterizando</w:t>
      </w:r>
      <w:r w:rsidRPr="00E77A96">
        <w:rPr>
          <w:rFonts w:ascii="Arial" w:hAnsi="Arial" w:cs="Arial"/>
        </w:rPr>
        <w:t xml:space="preserve"> uma situação de emergência em saúde pública. </w:t>
      </w:r>
      <w:r w:rsidR="00DC1C4C">
        <w:rPr>
          <w:rFonts w:ascii="Arial" w:hAnsi="Arial" w:cs="Arial"/>
        </w:rPr>
        <w:t>Esse</w:t>
      </w:r>
      <w:r w:rsidRPr="00E77A96">
        <w:rPr>
          <w:rFonts w:ascii="Arial" w:hAnsi="Arial" w:cs="Arial"/>
        </w:rPr>
        <w:t xml:space="preserve"> aumento expressivo dos casos refletiu não apenas as condições climáticas favoráveis à proliferação do mosquito </w:t>
      </w:r>
      <w:r w:rsidRPr="00E77A96">
        <w:rPr>
          <w:rStyle w:val="nfase"/>
          <w:rFonts w:ascii="Arial" w:hAnsi="Arial" w:cs="Arial"/>
        </w:rPr>
        <w:t>Aedes aegypti</w:t>
      </w:r>
      <w:r w:rsidRPr="00E77A96">
        <w:rPr>
          <w:rFonts w:ascii="Arial" w:hAnsi="Arial" w:cs="Arial"/>
        </w:rPr>
        <w:t xml:space="preserve">, mas também a </w:t>
      </w:r>
      <w:r w:rsidR="00DC1C4C">
        <w:rPr>
          <w:rFonts w:ascii="Arial" w:hAnsi="Arial" w:cs="Arial"/>
        </w:rPr>
        <w:t xml:space="preserve">elevada </w:t>
      </w:r>
      <w:r w:rsidRPr="00E77A96">
        <w:rPr>
          <w:rFonts w:ascii="Arial" w:hAnsi="Arial" w:cs="Arial"/>
        </w:rPr>
        <w:t>presença de diversos criadouros em domicílios e terrenos baldios, agravad</w:t>
      </w:r>
      <w:r w:rsidR="00DC1C4C">
        <w:rPr>
          <w:rFonts w:ascii="Arial" w:hAnsi="Arial" w:cs="Arial"/>
        </w:rPr>
        <w:t>a</w:t>
      </w:r>
      <w:r w:rsidRPr="00E77A96">
        <w:rPr>
          <w:rFonts w:ascii="Arial" w:hAnsi="Arial" w:cs="Arial"/>
        </w:rPr>
        <w:t xml:space="preserve"> por práticas inadequadas de descarte de resíduos e armazenamento de água.</w:t>
      </w:r>
    </w:p>
    <w:p w14:paraId="3D7B2D0A" w14:textId="1463B014" w:rsidR="00E77A96" w:rsidRPr="00E77A96" w:rsidRDefault="00E77A96" w:rsidP="00E77A9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Diante desse cenário crítico, </w:t>
      </w:r>
      <w:r w:rsidR="00DC1C4C">
        <w:rPr>
          <w:rFonts w:ascii="Arial" w:hAnsi="Arial" w:cs="Arial"/>
        </w:rPr>
        <w:t xml:space="preserve">tornou-se </w:t>
      </w:r>
      <w:r w:rsidRPr="00E77A96">
        <w:rPr>
          <w:rFonts w:ascii="Arial" w:hAnsi="Arial" w:cs="Arial"/>
        </w:rPr>
        <w:t>eviden</w:t>
      </w:r>
      <w:r w:rsidR="00DC1C4C">
        <w:rPr>
          <w:rFonts w:ascii="Arial" w:hAnsi="Arial" w:cs="Arial"/>
        </w:rPr>
        <w:t>te</w:t>
      </w:r>
      <w:r w:rsidRPr="00E77A96">
        <w:rPr>
          <w:rFonts w:ascii="Arial" w:hAnsi="Arial" w:cs="Arial"/>
        </w:rPr>
        <w:t xml:space="preserve"> a necessidade</w:t>
      </w:r>
      <w:r w:rsidR="00DC1C4C">
        <w:rPr>
          <w:rFonts w:ascii="Arial" w:hAnsi="Arial" w:cs="Arial"/>
        </w:rPr>
        <w:t xml:space="preserve"> de uma resposta</w:t>
      </w:r>
      <w:r w:rsidRPr="00E77A96">
        <w:rPr>
          <w:rFonts w:ascii="Arial" w:hAnsi="Arial" w:cs="Arial"/>
        </w:rPr>
        <w:t xml:space="preserve"> urgente </w:t>
      </w:r>
      <w:r w:rsidR="00DC1C4C">
        <w:rPr>
          <w:rFonts w:ascii="Arial" w:hAnsi="Arial" w:cs="Arial"/>
        </w:rPr>
        <w:t>com</w:t>
      </w:r>
      <w:r w:rsidRPr="00E77A96">
        <w:rPr>
          <w:rFonts w:ascii="Arial" w:hAnsi="Arial" w:cs="Arial"/>
        </w:rPr>
        <w:t xml:space="preserve"> ações coordenadas, eficazes e contínuas que superassem as estratégias tradicionais e envolvessem toda a estrutura da Atenção Primária à Saúde e outros setores da administração municipal. A falta de integração entre os agentes comunitários de saúde (ACS) e os agentes de combate às endemias (ACE), a baixa adesão da população às medidas preventivas e a dificuldade de controle de criadouros invisíveis ou de difícil acesso foram barreiras importantes identificadas.</w:t>
      </w:r>
    </w:p>
    <w:p w14:paraId="397BBD0A" w14:textId="4576AA86" w:rsidR="00E77A96" w:rsidRPr="00E77A96" w:rsidRDefault="00E77A96" w:rsidP="00E77A9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A situação epidemiológica demandava a implementação de um plano de enfrentamento que fosse ao mesmo tempo técnico, educativo e operacional, com foco na eliminação de criadouros, fortalecimento do vínculo com a comunidade,</w:t>
      </w:r>
      <w:r w:rsidR="00DC1C4C">
        <w:rPr>
          <w:rFonts w:ascii="Arial" w:hAnsi="Arial" w:cs="Arial"/>
        </w:rPr>
        <w:t xml:space="preserve"> o uso de</w:t>
      </w:r>
      <w:r w:rsidRPr="00E77A96">
        <w:rPr>
          <w:rFonts w:ascii="Arial" w:hAnsi="Arial" w:cs="Arial"/>
        </w:rPr>
        <w:t xml:space="preserve"> controle biológic</w:t>
      </w:r>
      <w:r w:rsidR="00DC1C4C">
        <w:rPr>
          <w:rFonts w:ascii="Arial" w:hAnsi="Arial" w:cs="Arial"/>
        </w:rPr>
        <w:t>o</w:t>
      </w:r>
      <w:r w:rsidRPr="00E77A96">
        <w:rPr>
          <w:rFonts w:ascii="Arial" w:hAnsi="Arial" w:cs="Arial"/>
        </w:rPr>
        <w:t xml:space="preserve"> e monitoramento contínuo do território. Assim, foi necessário estruturar uma resposta estratégica capaz de articular ações intersetoriais e promover a corresponsabilização da população, buscando não apenas conter o surto, mas também consolidar um protocolo de prevenção permanente e eficaz no município.</w:t>
      </w:r>
    </w:p>
    <w:p w14:paraId="64FDCA63" w14:textId="77777777" w:rsidR="00FA71D2" w:rsidRPr="00E77A96" w:rsidRDefault="00FA71D2" w:rsidP="00FA71D2">
      <w:pPr>
        <w:rPr>
          <w:sz w:val="24"/>
          <w:szCs w:val="24"/>
        </w:rPr>
      </w:pPr>
    </w:p>
    <w:p w14:paraId="4DD31E3D" w14:textId="0E04C649" w:rsidR="00FA71D2" w:rsidRPr="00E77A96" w:rsidRDefault="00E77A96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1</w:t>
      </w:r>
      <w:r w:rsidR="00FA71D2" w:rsidRPr="00E77A96">
        <w:rPr>
          <w:b/>
          <w:bCs/>
          <w:sz w:val="24"/>
          <w:szCs w:val="24"/>
        </w:rPr>
        <w:t>. DESCRIÇÃO</w:t>
      </w:r>
    </w:p>
    <w:p w14:paraId="373BD9BC" w14:textId="227D7C3E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O município de Nova Tebas-PR enfrentou uma epidemia significativa de dengue no período epidemiológico de 2023/2024, com 1.496 notificações e 965 casos confirmados. Diante desse cenário, foi criado o projeto </w:t>
      </w:r>
      <w:r w:rsidRPr="00E77A96">
        <w:rPr>
          <w:rStyle w:val="Forte"/>
          <w:rFonts w:ascii="Arial" w:hAnsi="Arial" w:cs="Arial"/>
        </w:rPr>
        <w:t>“Estratégias Integradas no Combate à Dengue”</w:t>
      </w:r>
      <w:r w:rsidRPr="00E77A96">
        <w:rPr>
          <w:rFonts w:ascii="Arial" w:hAnsi="Arial" w:cs="Arial"/>
        </w:rPr>
        <w:t xml:space="preserve">, com o objetivo de implementar ações articuladas de combate ao mosquito </w:t>
      </w:r>
      <w:r w:rsidRPr="00E77A96">
        <w:rPr>
          <w:rStyle w:val="nfase"/>
          <w:rFonts w:ascii="Arial" w:hAnsi="Arial" w:cs="Arial"/>
        </w:rPr>
        <w:t>Aedes aegypti</w:t>
      </w:r>
      <w:r w:rsidRPr="00E77A96">
        <w:rPr>
          <w:rFonts w:ascii="Arial" w:hAnsi="Arial" w:cs="Arial"/>
        </w:rPr>
        <w:t xml:space="preserve">, envolvendo mobilização social, controle biológico, fiscalização e integração das equipes da saúde. A iniciativa abrangeu arrastões de limpeza, checklist domiciliar com classificação de risco, tratamento contínuo de </w:t>
      </w:r>
      <w:r w:rsidRPr="00E77A96">
        <w:rPr>
          <w:rFonts w:ascii="Arial" w:hAnsi="Arial" w:cs="Arial"/>
        </w:rPr>
        <w:lastRenderedPageBreak/>
        <w:t>depósitos de água</w:t>
      </w:r>
      <w:r w:rsidR="00B03D15">
        <w:rPr>
          <w:rFonts w:ascii="Arial" w:hAnsi="Arial" w:cs="Arial"/>
        </w:rPr>
        <w:t>,</w:t>
      </w:r>
      <w:r w:rsidRPr="00E77A96">
        <w:rPr>
          <w:rFonts w:ascii="Arial" w:hAnsi="Arial" w:cs="Arial"/>
        </w:rPr>
        <w:t xml:space="preserve"> ações educativas em parceria entre ACS e ACE</w:t>
      </w:r>
      <w:r w:rsidR="00B03D15">
        <w:rPr>
          <w:rFonts w:ascii="Arial" w:hAnsi="Arial" w:cs="Arial"/>
        </w:rPr>
        <w:t xml:space="preserve"> e </w:t>
      </w:r>
      <w:r w:rsidR="00B03D15" w:rsidRPr="00E77A96">
        <w:rPr>
          <w:rFonts w:ascii="Arial" w:hAnsi="Arial" w:cs="Arial"/>
        </w:rPr>
        <w:t>aplicação de BTI</w:t>
      </w:r>
      <w:r w:rsidR="00B03D15">
        <w:rPr>
          <w:rFonts w:ascii="Arial" w:hAnsi="Arial" w:cs="Arial"/>
        </w:rPr>
        <w:t xml:space="preserve"> (</w:t>
      </w:r>
      <w:proofErr w:type="spellStart"/>
      <w:r w:rsidR="00B03D15" w:rsidRPr="00DC1C4C">
        <w:rPr>
          <w:rFonts w:ascii="Arial" w:hAnsi="Arial" w:cs="Arial"/>
        </w:rPr>
        <w:t>Bacillus</w:t>
      </w:r>
      <w:proofErr w:type="spellEnd"/>
      <w:r w:rsidR="00B03D15" w:rsidRPr="00DC1C4C">
        <w:rPr>
          <w:rFonts w:ascii="Arial" w:hAnsi="Arial" w:cs="Arial"/>
        </w:rPr>
        <w:t xml:space="preserve"> </w:t>
      </w:r>
      <w:proofErr w:type="spellStart"/>
      <w:r w:rsidR="00B03D15" w:rsidRPr="00DC1C4C">
        <w:rPr>
          <w:rFonts w:ascii="Arial" w:hAnsi="Arial" w:cs="Arial"/>
        </w:rPr>
        <w:t>thuringiensis</w:t>
      </w:r>
      <w:proofErr w:type="spellEnd"/>
      <w:r w:rsidR="00B03D15" w:rsidRPr="00DC1C4C">
        <w:rPr>
          <w:rFonts w:ascii="Arial" w:hAnsi="Arial" w:cs="Arial"/>
        </w:rPr>
        <w:t xml:space="preserve"> </w:t>
      </w:r>
      <w:proofErr w:type="spellStart"/>
      <w:r w:rsidR="00B03D15" w:rsidRPr="00DC1C4C">
        <w:rPr>
          <w:rFonts w:ascii="Arial" w:hAnsi="Arial" w:cs="Arial"/>
        </w:rPr>
        <w:t>israelensis</w:t>
      </w:r>
      <w:proofErr w:type="spellEnd"/>
      <w:r w:rsidR="00B03D15">
        <w:rPr>
          <w:rFonts w:ascii="Arial" w:hAnsi="Arial" w:cs="Arial"/>
        </w:rPr>
        <w:t>), sendo</w:t>
      </w:r>
      <w:r w:rsidRPr="00E77A96">
        <w:rPr>
          <w:rFonts w:ascii="Arial" w:hAnsi="Arial" w:cs="Arial"/>
        </w:rPr>
        <w:t xml:space="preserve"> acompanhamento técnico com equipe especializada. O projeto continua ativo em 2025 como protocolo permanente de prevenção</w:t>
      </w:r>
      <w:r w:rsidR="00B03D15">
        <w:rPr>
          <w:rFonts w:ascii="Arial" w:hAnsi="Arial" w:cs="Arial"/>
        </w:rPr>
        <w:t xml:space="preserve"> </w:t>
      </w:r>
      <w:r w:rsidR="00B03D15" w:rsidRPr="00B03D15">
        <w:rPr>
          <w:rFonts w:ascii="Arial" w:hAnsi="Arial" w:cs="Arial"/>
        </w:rPr>
        <w:t>à dengue</w:t>
      </w:r>
      <w:r w:rsidRPr="00E77A96">
        <w:rPr>
          <w:rFonts w:ascii="Arial" w:hAnsi="Arial" w:cs="Arial"/>
        </w:rPr>
        <w:t>.</w:t>
      </w:r>
    </w:p>
    <w:p w14:paraId="0E1CD765" w14:textId="6D1CA175" w:rsidR="00FA71D2" w:rsidRPr="00E77A96" w:rsidRDefault="00FA71D2" w:rsidP="00FA71D2">
      <w:pPr>
        <w:spacing w:line="360" w:lineRule="auto"/>
        <w:jc w:val="both"/>
        <w:rPr>
          <w:sz w:val="24"/>
          <w:szCs w:val="24"/>
        </w:rPr>
      </w:pPr>
    </w:p>
    <w:p w14:paraId="037FE5DB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2. OBJETIVOS</w:t>
      </w:r>
    </w:p>
    <w:p w14:paraId="6A53C7AC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Objetivo Geral:</w:t>
      </w:r>
    </w:p>
    <w:p w14:paraId="5CA1C3D2" w14:textId="054581CA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Reduzir os casos de dengue e estabelecer um protocolo municipal eficaz de prevenção e controle do </w:t>
      </w:r>
      <w:r w:rsidRPr="00E77A96">
        <w:rPr>
          <w:rStyle w:val="nfase"/>
          <w:rFonts w:ascii="Arial" w:hAnsi="Arial" w:cs="Arial"/>
        </w:rPr>
        <w:t>Aedes aegypti</w:t>
      </w:r>
      <w:r w:rsidRPr="00E77A96">
        <w:rPr>
          <w:rFonts w:ascii="Arial" w:hAnsi="Arial" w:cs="Arial"/>
        </w:rPr>
        <w:t>.</w:t>
      </w:r>
    </w:p>
    <w:p w14:paraId="5690DDCD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4E23125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Objetivos Específicos:</w:t>
      </w:r>
    </w:p>
    <w:p w14:paraId="34843AD3" w14:textId="29F4EA71" w:rsidR="00FA71D2" w:rsidRPr="00E77A96" w:rsidRDefault="00FA71D2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Realizar arrastões de limpeza e orientação</w:t>
      </w:r>
      <w:r w:rsidR="00B03D15">
        <w:rPr>
          <w:rFonts w:ascii="Arial" w:hAnsi="Arial" w:cs="Arial"/>
        </w:rPr>
        <w:t xml:space="preserve"> </w:t>
      </w:r>
      <w:r w:rsidRPr="00E77A96">
        <w:rPr>
          <w:rFonts w:ascii="Arial" w:hAnsi="Arial" w:cs="Arial"/>
        </w:rPr>
        <w:t>domiciliar com classificação de risco;</w:t>
      </w:r>
    </w:p>
    <w:p w14:paraId="4FD17716" w14:textId="782DD884" w:rsidR="00FA71D2" w:rsidRPr="00E77A96" w:rsidRDefault="00FA71D2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Integrar ACS e ACE </w:t>
      </w:r>
      <w:r w:rsidR="00B03D15">
        <w:rPr>
          <w:rFonts w:ascii="Arial" w:hAnsi="Arial" w:cs="Arial"/>
        </w:rPr>
        <w:t>para potencializar</w:t>
      </w:r>
      <w:r w:rsidRPr="00E77A96">
        <w:rPr>
          <w:rFonts w:ascii="Arial" w:hAnsi="Arial" w:cs="Arial"/>
        </w:rPr>
        <w:t xml:space="preserve"> ações educativas, de denúncia e co</w:t>
      </w:r>
      <w:r w:rsidR="00B03D15">
        <w:rPr>
          <w:rFonts w:ascii="Arial" w:hAnsi="Arial" w:cs="Arial"/>
        </w:rPr>
        <w:t>ntrole</w:t>
      </w:r>
      <w:r w:rsidRPr="00E77A96">
        <w:rPr>
          <w:rFonts w:ascii="Arial" w:hAnsi="Arial" w:cs="Arial"/>
        </w:rPr>
        <w:t xml:space="preserve"> ao vetor;</w:t>
      </w:r>
    </w:p>
    <w:p w14:paraId="31D256F1" w14:textId="034CD605" w:rsidR="00FA71D2" w:rsidRDefault="00FA71D2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Aplicar BTI </w:t>
      </w:r>
      <w:r w:rsidR="00906AD4" w:rsidRPr="00906AD4">
        <w:rPr>
          <w:rFonts w:ascii="Arial" w:hAnsi="Arial" w:cs="Arial"/>
        </w:rPr>
        <w:t>na pulverização casa a casa como estratégia de controle biológico</w:t>
      </w:r>
      <w:r w:rsidRPr="00E77A96">
        <w:rPr>
          <w:rFonts w:ascii="Arial" w:hAnsi="Arial" w:cs="Arial"/>
        </w:rPr>
        <w:t xml:space="preserve"> em visitas casa a casa;</w:t>
      </w:r>
    </w:p>
    <w:p w14:paraId="4FED5E9A" w14:textId="07A5D360" w:rsidR="00906AD4" w:rsidRPr="00E77A96" w:rsidRDefault="00906AD4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906AD4">
        <w:rPr>
          <w:rFonts w:ascii="Arial" w:hAnsi="Arial" w:cs="Arial"/>
        </w:rPr>
        <w:t>nstala</w:t>
      </w:r>
      <w:r>
        <w:rPr>
          <w:rFonts w:ascii="Arial" w:hAnsi="Arial" w:cs="Arial"/>
        </w:rPr>
        <w:t>r</w:t>
      </w:r>
      <w:r w:rsidRPr="00906AD4">
        <w:rPr>
          <w:rFonts w:ascii="Arial" w:hAnsi="Arial" w:cs="Arial"/>
        </w:rPr>
        <w:t xml:space="preserve"> </w:t>
      </w:r>
      <w:proofErr w:type="spellStart"/>
      <w:r w:rsidRPr="00906AD4">
        <w:rPr>
          <w:rFonts w:ascii="Arial" w:hAnsi="Arial" w:cs="Arial"/>
        </w:rPr>
        <w:t>ovitrampas</w:t>
      </w:r>
      <w:proofErr w:type="spellEnd"/>
      <w:r w:rsidRPr="00906AD4">
        <w:rPr>
          <w:rFonts w:ascii="Arial" w:hAnsi="Arial" w:cs="Arial"/>
        </w:rPr>
        <w:t xml:space="preserve"> em residências estratégicas para monitorar a infestação</w:t>
      </w:r>
      <w:r>
        <w:rPr>
          <w:rFonts w:ascii="Arial" w:hAnsi="Arial" w:cs="Arial"/>
        </w:rPr>
        <w:t>;</w:t>
      </w:r>
    </w:p>
    <w:p w14:paraId="6D5E2E1F" w14:textId="77777777" w:rsidR="00FA71D2" w:rsidRPr="00E77A96" w:rsidRDefault="00FA71D2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Monitorar e tratar periodicamente depósitos de água;</w:t>
      </w:r>
    </w:p>
    <w:p w14:paraId="511C3B8B" w14:textId="77777777" w:rsidR="00FA71D2" w:rsidRPr="00E77A96" w:rsidRDefault="00FA71D2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Garantir a continuidade das ações preventivas mesmo sem casos confirmados;</w:t>
      </w:r>
    </w:p>
    <w:p w14:paraId="43252D12" w14:textId="77777777" w:rsidR="00FA71D2" w:rsidRPr="00E77A96" w:rsidRDefault="00FA71D2" w:rsidP="00FA71D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Engajar a comunidade na corresponsabilidade pelo controle do mosquito.</w:t>
      </w:r>
    </w:p>
    <w:p w14:paraId="043EE2C2" w14:textId="0E99DCE3" w:rsidR="00FA71D2" w:rsidRPr="00E77A96" w:rsidRDefault="00FA71D2" w:rsidP="00E77A96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</w:p>
    <w:p w14:paraId="7B8DF06F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3. METAS A ATINGIR</w:t>
      </w:r>
    </w:p>
    <w:p w14:paraId="0F4DC8DD" w14:textId="6AB40A4B" w:rsidR="00FA71D2" w:rsidRPr="00E77A96" w:rsidRDefault="00FA71D2" w:rsidP="00FA71D2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Reduzir em 100% os casos de dengue em 2025 em relação a 2024 (meta já alcançada até </w:t>
      </w:r>
      <w:r w:rsidR="00906AD4">
        <w:rPr>
          <w:rFonts w:ascii="Arial" w:hAnsi="Arial" w:cs="Arial"/>
        </w:rPr>
        <w:t>março</w:t>
      </w:r>
      <w:r w:rsidRPr="00E77A96">
        <w:rPr>
          <w:rFonts w:ascii="Arial" w:hAnsi="Arial" w:cs="Arial"/>
        </w:rPr>
        <w:t xml:space="preserve"> de 2025);</w:t>
      </w:r>
    </w:p>
    <w:p w14:paraId="361F878C" w14:textId="77777777" w:rsidR="00FA71D2" w:rsidRPr="00E77A96" w:rsidRDefault="00FA71D2" w:rsidP="00FA71D2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Visitar e classificar 100% das residências do município quanto ao risco de criadouros;</w:t>
      </w:r>
    </w:p>
    <w:p w14:paraId="729FE7B7" w14:textId="77777777" w:rsidR="00FA71D2" w:rsidRPr="00E77A96" w:rsidRDefault="00FA71D2" w:rsidP="00FA71D2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Realizar no mínimo 4 arrastões gerais de limpeza durante o período epidemiológico;</w:t>
      </w:r>
    </w:p>
    <w:p w14:paraId="7B8939DC" w14:textId="77777777" w:rsidR="00FA71D2" w:rsidRPr="00E77A96" w:rsidRDefault="00FA71D2" w:rsidP="00FA71D2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Aplicar BTI em 100% das residências e terrenos identificados como áreas de risco;</w:t>
      </w:r>
    </w:p>
    <w:p w14:paraId="5A7D99CB" w14:textId="77777777" w:rsidR="00FA71D2" w:rsidRPr="00E77A96" w:rsidRDefault="00FA71D2" w:rsidP="00FA71D2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Promover ao menos 1 capacitação por semestre para os ACS e ACE sobre prevenção e controle.</w:t>
      </w:r>
    </w:p>
    <w:p w14:paraId="1F81D7BD" w14:textId="3FBBBB05" w:rsidR="00FA71D2" w:rsidRPr="00E77A96" w:rsidRDefault="00FA71D2" w:rsidP="00FA71D2">
      <w:pPr>
        <w:spacing w:line="360" w:lineRule="auto"/>
        <w:jc w:val="both"/>
        <w:rPr>
          <w:sz w:val="24"/>
          <w:szCs w:val="24"/>
        </w:rPr>
      </w:pPr>
    </w:p>
    <w:p w14:paraId="533E4314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lastRenderedPageBreak/>
        <w:t>4. CRONOGRAMA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4"/>
        <w:gridCol w:w="7136"/>
      </w:tblGrid>
      <w:tr w:rsidR="00FA71D2" w:rsidRPr="00E77A96" w14:paraId="4A2A2523" w14:textId="77777777" w:rsidTr="00A247C2">
        <w:trPr>
          <w:tblHeader/>
          <w:tblCellSpacing w:w="15" w:type="dxa"/>
        </w:trPr>
        <w:tc>
          <w:tcPr>
            <w:tcW w:w="1879" w:type="dxa"/>
            <w:vAlign w:val="center"/>
            <w:hideMark/>
          </w:tcPr>
          <w:p w14:paraId="16A032CE" w14:textId="77777777" w:rsidR="00FA71D2" w:rsidRPr="00E77A96" w:rsidRDefault="00FA71D2" w:rsidP="00FA71D2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E77A96">
              <w:rPr>
                <w:b/>
                <w:bCs/>
                <w:sz w:val="24"/>
                <w:szCs w:val="24"/>
              </w:rPr>
              <w:t>Mês/Ano</w:t>
            </w:r>
          </w:p>
        </w:tc>
        <w:tc>
          <w:tcPr>
            <w:tcW w:w="7091" w:type="dxa"/>
            <w:vAlign w:val="center"/>
            <w:hideMark/>
          </w:tcPr>
          <w:p w14:paraId="1AC9C8D4" w14:textId="77777777" w:rsidR="00FA71D2" w:rsidRPr="00E77A96" w:rsidRDefault="00FA71D2" w:rsidP="00FA71D2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E77A96">
              <w:rPr>
                <w:b/>
                <w:bCs/>
                <w:sz w:val="24"/>
                <w:szCs w:val="24"/>
              </w:rPr>
              <w:t>Atividades</w:t>
            </w:r>
          </w:p>
        </w:tc>
      </w:tr>
      <w:tr w:rsidR="00FA71D2" w:rsidRPr="00E77A96" w14:paraId="2EB7BAA2" w14:textId="77777777" w:rsidTr="00A247C2">
        <w:trPr>
          <w:tblCellSpacing w:w="15" w:type="dxa"/>
        </w:trPr>
        <w:tc>
          <w:tcPr>
            <w:tcW w:w="1879" w:type="dxa"/>
            <w:vAlign w:val="center"/>
            <w:hideMark/>
          </w:tcPr>
          <w:p w14:paraId="4DDF8B6D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Jan 2024</w:t>
            </w:r>
          </w:p>
        </w:tc>
        <w:tc>
          <w:tcPr>
            <w:tcW w:w="7091" w:type="dxa"/>
            <w:vAlign w:val="center"/>
            <w:hideMark/>
          </w:tcPr>
          <w:p w14:paraId="13F4BB07" w14:textId="750510F6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Levantamento dos casos</w:t>
            </w:r>
            <w:r w:rsidR="00906AD4">
              <w:rPr>
                <w:sz w:val="24"/>
                <w:szCs w:val="24"/>
              </w:rPr>
              <w:t xml:space="preserve">, instalar </w:t>
            </w:r>
            <w:proofErr w:type="spellStart"/>
            <w:r w:rsidR="00906AD4">
              <w:rPr>
                <w:sz w:val="24"/>
                <w:szCs w:val="24"/>
              </w:rPr>
              <w:t>ovitrampas</w:t>
            </w:r>
            <w:proofErr w:type="spellEnd"/>
            <w:r w:rsidR="00906AD4">
              <w:rPr>
                <w:sz w:val="24"/>
                <w:szCs w:val="24"/>
              </w:rPr>
              <w:t xml:space="preserve"> em residências estratégicas</w:t>
            </w:r>
            <w:r w:rsidRPr="00E77A96">
              <w:rPr>
                <w:sz w:val="24"/>
                <w:szCs w:val="24"/>
              </w:rPr>
              <w:t xml:space="preserve"> e início dos arrastões de limpeza</w:t>
            </w:r>
          </w:p>
        </w:tc>
      </w:tr>
      <w:tr w:rsidR="00FA71D2" w:rsidRPr="00E77A96" w14:paraId="3CD31E21" w14:textId="77777777" w:rsidTr="00A247C2">
        <w:trPr>
          <w:tblCellSpacing w:w="15" w:type="dxa"/>
        </w:trPr>
        <w:tc>
          <w:tcPr>
            <w:tcW w:w="1879" w:type="dxa"/>
            <w:vAlign w:val="center"/>
            <w:hideMark/>
          </w:tcPr>
          <w:p w14:paraId="597FB071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E77A96">
              <w:rPr>
                <w:sz w:val="24"/>
                <w:szCs w:val="24"/>
              </w:rPr>
              <w:t>Fev</w:t>
            </w:r>
            <w:proofErr w:type="spellEnd"/>
            <w:r w:rsidRPr="00E77A96">
              <w:rPr>
                <w:sz w:val="24"/>
                <w:szCs w:val="24"/>
              </w:rPr>
              <w:t xml:space="preserve"> 2024</w:t>
            </w:r>
          </w:p>
        </w:tc>
        <w:tc>
          <w:tcPr>
            <w:tcW w:w="7091" w:type="dxa"/>
            <w:vAlign w:val="center"/>
            <w:hideMark/>
          </w:tcPr>
          <w:p w14:paraId="12A0C5DB" w14:textId="1449ED5D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Aplicação de checklist e classificação domiciliar</w:t>
            </w:r>
            <w:r w:rsidR="00906AD4">
              <w:rPr>
                <w:sz w:val="24"/>
                <w:szCs w:val="24"/>
              </w:rPr>
              <w:t xml:space="preserve"> de </w:t>
            </w:r>
            <w:r w:rsidR="00906AD4" w:rsidRPr="00906AD4">
              <w:rPr>
                <w:sz w:val="24"/>
                <w:szCs w:val="24"/>
              </w:rPr>
              <w:t>acordo com o risco de criadouros</w:t>
            </w:r>
          </w:p>
        </w:tc>
      </w:tr>
      <w:tr w:rsidR="00FA71D2" w:rsidRPr="00E77A96" w14:paraId="692087AC" w14:textId="77777777" w:rsidTr="00A247C2">
        <w:trPr>
          <w:tblCellSpacing w:w="15" w:type="dxa"/>
        </w:trPr>
        <w:tc>
          <w:tcPr>
            <w:tcW w:w="1879" w:type="dxa"/>
            <w:vAlign w:val="center"/>
            <w:hideMark/>
          </w:tcPr>
          <w:p w14:paraId="0A379AFA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Mar – Set 2024</w:t>
            </w:r>
          </w:p>
        </w:tc>
        <w:tc>
          <w:tcPr>
            <w:tcW w:w="7091" w:type="dxa"/>
            <w:vAlign w:val="center"/>
            <w:hideMark/>
          </w:tcPr>
          <w:p w14:paraId="12412B23" w14:textId="488EFA6D" w:rsidR="00FA71D2" w:rsidRPr="00E77A96" w:rsidRDefault="00FA71D2" w:rsidP="00FA71D2">
            <w:pPr>
              <w:spacing w:line="360" w:lineRule="auto"/>
              <w:ind w:right="-1038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Fiscalização contínua</w:t>
            </w:r>
            <w:r w:rsidR="00906AD4">
              <w:rPr>
                <w:sz w:val="24"/>
                <w:szCs w:val="24"/>
              </w:rPr>
              <w:t xml:space="preserve"> e</w:t>
            </w:r>
            <w:r w:rsidRPr="00E77A96">
              <w:rPr>
                <w:sz w:val="24"/>
                <w:szCs w:val="24"/>
              </w:rPr>
              <w:t xml:space="preserve"> tratamento de depósitos</w:t>
            </w:r>
            <w:r w:rsidR="00906AD4">
              <w:rPr>
                <w:sz w:val="24"/>
                <w:szCs w:val="24"/>
              </w:rPr>
              <w:t xml:space="preserve"> a partir do levantamento do checklist </w:t>
            </w:r>
          </w:p>
        </w:tc>
      </w:tr>
      <w:tr w:rsidR="00FA71D2" w:rsidRPr="00E77A96" w14:paraId="29C58FCF" w14:textId="77777777" w:rsidTr="00A247C2">
        <w:trPr>
          <w:tblCellSpacing w:w="15" w:type="dxa"/>
        </w:trPr>
        <w:tc>
          <w:tcPr>
            <w:tcW w:w="1879" w:type="dxa"/>
            <w:vAlign w:val="center"/>
            <w:hideMark/>
          </w:tcPr>
          <w:p w14:paraId="2001C6E6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Out 2024</w:t>
            </w:r>
          </w:p>
        </w:tc>
        <w:tc>
          <w:tcPr>
            <w:tcW w:w="7091" w:type="dxa"/>
            <w:vAlign w:val="center"/>
            <w:hideMark/>
          </w:tcPr>
          <w:p w14:paraId="7F38313B" w14:textId="707910F7" w:rsidR="00FA71D2" w:rsidRPr="00E77A96" w:rsidRDefault="00A247C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A247C2">
              <w:rPr>
                <w:sz w:val="24"/>
                <w:szCs w:val="24"/>
              </w:rPr>
              <w:t>Realiza</w:t>
            </w:r>
            <w:r>
              <w:rPr>
                <w:sz w:val="24"/>
                <w:szCs w:val="24"/>
              </w:rPr>
              <w:t>ção de</w:t>
            </w:r>
            <w:r w:rsidRPr="00A247C2">
              <w:rPr>
                <w:sz w:val="24"/>
                <w:szCs w:val="24"/>
              </w:rPr>
              <w:t xml:space="preserve"> trabalho intensivo com vistorias diárias e aplicação de BTI em ca</w:t>
            </w:r>
            <w:r>
              <w:rPr>
                <w:sz w:val="24"/>
                <w:szCs w:val="24"/>
              </w:rPr>
              <w:t>s</w:t>
            </w:r>
            <w:r w:rsidRPr="00A247C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a casa,</w:t>
            </w:r>
            <w:r w:rsidRPr="00A247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terreno a</w:t>
            </w:r>
            <w:r w:rsidRPr="00A247C2">
              <w:rPr>
                <w:sz w:val="24"/>
                <w:szCs w:val="24"/>
              </w:rPr>
              <w:t xml:space="preserve"> terreno</w:t>
            </w:r>
            <w:r>
              <w:rPr>
                <w:sz w:val="24"/>
                <w:szCs w:val="24"/>
              </w:rPr>
              <w:t>.</w:t>
            </w:r>
            <w:r w:rsidRPr="00A247C2">
              <w:rPr>
                <w:sz w:val="24"/>
                <w:szCs w:val="24"/>
              </w:rPr>
              <w:t xml:space="preserve"> </w:t>
            </w:r>
          </w:p>
        </w:tc>
      </w:tr>
      <w:tr w:rsidR="00FA71D2" w:rsidRPr="00E77A96" w14:paraId="3F691C4E" w14:textId="77777777" w:rsidTr="00A247C2">
        <w:trPr>
          <w:tblCellSpacing w:w="15" w:type="dxa"/>
        </w:trPr>
        <w:tc>
          <w:tcPr>
            <w:tcW w:w="1879" w:type="dxa"/>
            <w:vAlign w:val="center"/>
            <w:hideMark/>
          </w:tcPr>
          <w:p w14:paraId="1B2AB6EB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E77A96">
              <w:rPr>
                <w:sz w:val="24"/>
                <w:szCs w:val="24"/>
              </w:rPr>
              <w:t>Nov</w:t>
            </w:r>
            <w:proofErr w:type="spellEnd"/>
            <w:r w:rsidRPr="00E77A96">
              <w:rPr>
                <w:sz w:val="24"/>
                <w:szCs w:val="24"/>
              </w:rPr>
              <w:t xml:space="preserve"> – Dez 2024</w:t>
            </w:r>
          </w:p>
        </w:tc>
        <w:tc>
          <w:tcPr>
            <w:tcW w:w="7091" w:type="dxa"/>
            <w:vAlign w:val="center"/>
            <w:hideMark/>
          </w:tcPr>
          <w:p w14:paraId="50B80A1F" w14:textId="10D389ED" w:rsidR="00FA71D2" w:rsidRPr="00E77A96" w:rsidRDefault="00A247C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Realização de arrastão de limpeza, com orientação aos moradores e bloqueio preventivo em pontos estratégicos  </w:t>
            </w:r>
          </w:p>
        </w:tc>
      </w:tr>
      <w:tr w:rsidR="00FA71D2" w:rsidRPr="00E77A96" w14:paraId="62712421" w14:textId="77777777" w:rsidTr="00A247C2">
        <w:trPr>
          <w:tblCellSpacing w:w="15" w:type="dxa"/>
        </w:trPr>
        <w:tc>
          <w:tcPr>
            <w:tcW w:w="1879" w:type="dxa"/>
            <w:vAlign w:val="center"/>
          </w:tcPr>
          <w:p w14:paraId="3E6FBC65" w14:textId="1FE90AD7" w:rsidR="00FA71D2" w:rsidRPr="00E77A96" w:rsidRDefault="00A247C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Fev</w:t>
            </w:r>
            <w:proofErr w:type="spellEnd"/>
            <w:r>
              <w:rPr>
                <w:sz w:val="24"/>
                <w:szCs w:val="24"/>
              </w:rPr>
              <w:t xml:space="preserve"> 2025</w:t>
            </w:r>
            <w:r w:rsidR="00FA71D2" w:rsidRPr="00E77A96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7091" w:type="dxa"/>
            <w:vAlign w:val="center"/>
          </w:tcPr>
          <w:p w14:paraId="5F9B4349" w14:textId="3EE3FE86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 xml:space="preserve">Fiscalização contínua, </w:t>
            </w:r>
            <w:r w:rsidR="00A247C2">
              <w:rPr>
                <w:sz w:val="24"/>
                <w:szCs w:val="24"/>
              </w:rPr>
              <w:t>realização de arrastão de limpeza, com orientação aos moradores</w:t>
            </w:r>
          </w:p>
        </w:tc>
      </w:tr>
    </w:tbl>
    <w:p w14:paraId="19CA2BFB" w14:textId="177884B4" w:rsidR="00FA71D2" w:rsidRPr="00E77A96" w:rsidRDefault="00FA71D2" w:rsidP="00FA71D2">
      <w:pPr>
        <w:spacing w:line="360" w:lineRule="auto"/>
        <w:jc w:val="both"/>
        <w:rPr>
          <w:sz w:val="24"/>
          <w:szCs w:val="24"/>
        </w:rPr>
      </w:pPr>
    </w:p>
    <w:p w14:paraId="7C05FFB1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5. FINANCEIRO / ORÇAMENTO</w:t>
      </w:r>
    </w:p>
    <w:p w14:paraId="0D2F1C65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Recursos Utilizados:</w:t>
      </w:r>
    </w:p>
    <w:p w14:paraId="6361022A" w14:textId="77777777" w:rsidR="00FA71D2" w:rsidRPr="00E77A96" w:rsidRDefault="00FA71D2" w:rsidP="00FA71D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Compra de BTI (produto biológico);</w:t>
      </w:r>
    </w:p>
    <w:p w14:paraId="1B9CFD4C" w14:textId="77777777" w:rsidR="00FA71D2" w:rsidRPr="00E77A96" w:rsidRDefault="00FA71D2" w:rsidP="00FA71D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Contratação de equipe técnica especializada (biólogo e aplicadores);</w:t>
      </w:r>
    </w:p>
    <w:p w14:paraId="70ADFFA2" w14:textId="77777777" w:rsidR="00FA71D2" w:rsidRPr="00E77A96" w:rsidRDefault="00FA71D2" w:rsidP="00FA71D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Material gráfico e educativo (checklists, panfletos);</w:t>
      </w:r>
    </w:p>
    <w:p w14:paraId="5E34DE70" w14:textId="77777777" w:rsidR="00FA71D2" w:rsidRPr="00E77A96" w:rsidRDefault="00FA71D2" w:rsidP="00FA71D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Equipamentos de proteção individual e bombas costais;</w:t>
      </w:r>
    </w:p>
    <w:p w14:paraId="2D4660CE" w14:textId="0587BD31" w:rsidR="00FA71D2" w:rsidRPr="00E77A96" w:rsidRDefault="00FA71D2" w:rsidP="00FA71D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Apoio logístico (transporte e combustível para equipe de campo).</w:t>
      </w:r>
    </w:p>
    <w:p w14:paraId="4371C56F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7FFC8ACF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Fonte dos Recursos:</w:t>
      </w:r>
    </w:p>
    <w:p w14:paraId="16662E73" w14:textId="4545948F" w:rsidR="00FA71D2" w:rsidRPr="00E77A96" w:rsidRDefault="00FA71D2" w:rsidP="00FA71D2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Recursos estadual do </w:t>
      </w:r>
      <w:r w:rsidR="00A63064">
        <w:rPr>
          <w:rFonts w:ascii="Arial" w:hAnsi="Arial" w:cs="Arial"/>
        </w:rPr>
        <w:t>PROVIGIA</w:t>
      </w:r>
      <w:r w:rsidRPr="00E77A96">
        <w:rPr>
          <w:rFonts w:ascii="Arial" w:hAnsi="Arial" w:cs="Arial"/>
        </w:rPr>
        <w:t xml:space="preserve">; </w:t>
      </w:r>
    </w:p>
    <w:p w14:paraId="6910A002" w14:textId="77777777" w:rsidR="00FA71D2" w:rsidRPr="00E77A96" w:rsidRDefault="00FA71D2" w:rsidP="00FA71D2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Recursos do próprio município (Secretaria Municipal de Saúde);</w:t>
      </w:r>
    </w:p>
    <w:p w14:paraId="3DD74957" w14:textId="7EB01BD8" w:rsidR="00FA71D2" w:rsidRPr="00E77A96" w:rsidRDefault="00FA71D2" w:rsidP="00FA71D2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Apoio da Regional de Saúde para orientação técnica.</w:t>
      </w:r>
    </w:p>
    <w:p w14:paraId="45293C95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07255591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Orçamento Estimado: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3"/>
        <w:gridCol w:w="2976"/>
      </w:tblGrid>
      <w:tr w:rsidR="00FA71D2" w:rsidRPr="00E77A96" w14:paraId="625862BA" w14:textId="77777777" w:rsidTr="00FA71D2">
        <w:trPr>
          <w:tblHeader/>
          <w:tblCellSpacing w:w="15" w:type="dxa"/>
        </w:trPr>
        <w:tc>
          <w:tcPr>
            <w:tcW w:w="3778" w:type="dxa"/>
            <w:vAlign w:val="center"/>
            <w:hideMark/>
          </w:tcPr>
          <w:p w14:paraId="3E504FAD" w14:textId="77777777" w:rsidR="00FA71D2" w:rsidRPr="00E77A96" w:rsidRDefault="00FA71D2" w:rsidP="00FA71D2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E77A96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2931" w:type="dxa"/>
            <w:vAlign w:val="center"/>
            <w:hideMark/>
          </w:tcPr>
          <w:p w14:paraId="2A0D7BF0" w14:textId="77777777" w:rsidR="00FA71D2" w:rsidRPr="00E77A96" w:rsidRDefault="00FA71D2" w:rsidP="00FA71D2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E77A96">
              <w:rPr>
                <w:b/>
                <w:bCs/>
                <w:sz w:val="24"/>
                <w:szCs w:val="24"/>
              </w:rPr>
              <w:t>Valor Aproximado (R$)</w:t>
            </w:r>
          </w:p>
        </w:tc>
      </w:tr>
      <w:tr w:rsidR="00FA71D2" w:rsidRPr="00E77A96" w14:paraId="3623B49B" w14:textId="77777777" w:rsidTr="00FA71D2">
        <w:trPr>
          <w:tblCellSpacing w:w="15" w:type="dxa"/>
        </w:trPr>
        <w:tc>
          <w:tcPr>
            <w:tcW w:w="3778" w:type="dxa"/>
            <w:vAlign w:val="center"/>
            <w:hideMark/>
          </w:tcPr>
          <w:p w14:paraId="73D070C7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BTI e equipamentos</w:t>
            </w:r>
          </w:p>
        </w:tc>
        <w:tc>
          <w:tcPr>
            <w:tcW w:w="2931" w:type="dxa"/>
            <w:vAlign w:val="center"/>
            <w:hideMark/>
          </w:tcPr>
          <w:p w14:paraId="1E83821F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15.000,00</w:t>
            </w:r>
          </w:p>
        </w:tc>
      </w:tr>
      <w:tr w:rsidR="00FA71D2" w:rsidRPr="00E77A96" w14:paraId="50075CF1" w14:textId="77777777" w:rsidTr="00FA71D2">
        <w:trPr>
          <w:tblCellSpacing w:w="15" w:type="dxa"/>
        </w:trPr>
        <w:tc>
          <w:tcPr>
            <w:tcW w:w="3778" w:type="dxa"/>
            <w:vAlign w:val="center"/>
            <w:hideMark/>
          </w:tcPr>
          <w:p w14:paraId="12D473E1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lastRenderedPageBreak/>
              <w:t>Equipe especializada (serviço)</w:t>
            </w:r>
          </w:p>
        </w:tc>
        <w:tc>
          <w:tcPr>
            <w:tcW w:w="2931" w:type="dxa"/>
            <w:vAlign w:val="center"/>
            <w:hideMark/>
          </w:tcPr>
          <w:p w14:paraId="7B6E42D8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18.000,00</w:t>
            </w:r>
          </w:p>
        </w:tc>
      </w:tr>
      <w:tr w:rsidR="00FA71D2" w:rsidRPr="00E77A96" w14:paraId="055A3285" w14:textId="77777777" w:rsidTr="00FA71D2">
        <w:trPr>
          <w:tblCellSpacing w:w="15" w:type="dxa"/>
        </w:trPr>
        <w:tc>
          <w:tcPr>
            <w:tcW w:w="3778" w:type="dxa"/>
            <w:vAlign w:val="center"/>
            <w:hideMark/>
          </w:tcPr>
          <w:p w14:paraId="458568C9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Material educativo e checklist</w:t>
            </w:r>
          </w:p>
        </w:tc>
        <w:tc>
          <w:tcPr>
            <w:tcW w:w="2931" w:type="dxa"/>
            <w:vAlign w:val="center"/>
            <w:hideMark/>
          </w:tcPr>
          <w:p w14:paraId="2A11BBB1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3.000,00</w:t>
            </w:r>
          </w:p>
        </w:tc>
      </w:tr>
      <w:tr w:rsidR="00FA71D2" w:rsidRPr="00E77A96" w14:paraId="7D9139EB" w14:textId="77777777" w:rsidTr="00FA71D2">
        <w:trPr>
          <w:tblCellSpacing w:w="15" w:type="dxa"/>
        </w:trPr>
        <w:tc>
          <w:tcPr>
            <w:tcW w:w="3778" w:type="dxa"/>
            <w:vAlign w:val="center"/>
            <w:hideMark/>
          </w:tcPr>
          <w:p w14:paraId="7050DB26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EPIs e bombas costais</w:t>
            </w:r>
          </w:p>
        </w:tc>
        <w:tc>
          <w:tcPr>
            <w:tcW w:w="2931" w:type="dxa"/>
            <w:vAlign w:val="center"/>
            <w:hideMark/>
          </w:tcPr>
          <w:p w14:paraId="68F441E7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10.000,00</w:t>
            </w:r>
          </w:p>
        </w:tc>
      </w:tr>
      <w:tr w:rsidR="00FA71D2" w:rsidRPr="00E77A96" w14:paraId="3A0157B4" w14:textId="77777777" w:rsidTr="00FA71D2">
        <w:trPr>
          <w:tblCellSpacing w:w="15" w:type="dxa"/>
        </w:trPr>
        <w:tc>
          <w:tcPr>
            <w:tcW w:w="3778" w:type="dxa"/>
            <w:vAlign w:val="center"/>
            <w:hideMark/>
          </w:tcPr>
          <w:p w14:paraId="4767E801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Logística e transporte</w:t>
            </w:r>
          </w:p>
        </w:tc>
        <w:tc>
          <w:tcPr>
            <w:tcW w:w="2931" w:type="dxa"/>
            <w:vAlign w:val="center"/>
            <w:hideMark/>
          </w:tcPr>
          <w:p w14:paraId="783C3D1C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sz w:val="24"/>
                <w:szCs w:val="24"/>
              </w:rPr>
              <w:t>4.000,00</w:t>
            </w:r>
          </w:p>
        </w:tc>
      </w:tr>
      <w:tr w:rsidR="00FA71D2" w:rsidRPr="00E77A96" w14:paraId="12A87E53" w14:textId="77777777" w:rsidTr="00FA71D2">
        <w:trPr>
          <w:tblCellSpacing w:w="15" w:type="dxa"/>
        </w:trPr>
        <w:tc>
          <w:tcPr>
            <w:tcW w:w="3778" w:type="dxa"/>
            <w:vAlign w:val="center"/>
            <w:hideMark/>
          </w:tcPr>
          <w:p w14:paraId="608E6A08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rStyle w:val="Forte"/>
                <w:sz w:val="24"/>
                <w:szCs w:val="24"/>
              </w:rPr>
              <w:t>Total estimado</w:t>
            </w:r>
          </w:p>
        </w:tc>
        <w:tc>
          <w:tcPr>
            <w:tcW w:w="2931" w:type="dxa"/>
            <w:vAlign w:val="center"/>
            <w:hideMark/>
          </w:tcPr>
          <w:p w14:paraId="5286A659" w14:textId="77777777" w:rsidR="00FA71D2" w:rsidRPr="00E77A96" w:rsidRDefault="00FA71D2" w:rsidP="00FA71D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77A96">
              <w:rPr>
                <w:rStyle w:val="Forte"/>
                <w:sz w:val="24"/>
                <w:szCs w:val="24"/>
              </w:rPr>
              <w:t>R$ 50.000,00</w:t>
            </w:r>
          </w:p>
        </w:tc>
      </w:tr>
    </w:tbl>
    <w:p w14:paraId="6502EF65" w14:textId="5A05F792" w:rsidR="00FA71D2" w:rsidRPr="00E77A96" w:rsidRDefault="00FA71D2" w:rsidP="00FA71D2">
      <w:pPr>
        <w:spacing w:line="360" w:lineRule="auto"/>
        <w:jc w:val="both"/>
        <w:rPr>
          <w:sz w:val="24"/>
          <w:szCs w:val="24"/>
        </w:rPr>
      </w:pPr>
    </w:p>
    <w:p w14:paraId="3CA6ED34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6. BENEFICIÁRIOS</w:t>
      </w:r>
    </w:p>
    <w:p w14:paraId="6AE6B2DD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Beneficiários Diretos:</w:t>
      </w:r>
    </w:p>
    <w:p w14:paraId="2F68B35C" w14:textId="77777777" w:rsidR="00FA71D2" w:rsidRPr="00E77A96" w:rsidRDefault="00FA71D2" w:rsidP="00FA71D2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Toda a população residente do município de Nova Tebas (aproximadamente 7.200 habitantes);</w:t>
      </w:r>
    </w:p>
    <w:p w14:paraId="5EB599A0" w14:textId="31F774E8" w:rsidR="00FA71D2" w:rsidRPr="00E77A96" w:rsidRDefault="00FA71D2" w:rsidP="00FA71D2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Profissionais de saúde envolvidos na execução (ACS, ACE, equipe técnica);</w:t>
      </w:r>
    </w:p>
    <w:p w14:paraId="2DAD3E5C" w14:textId="77777777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</w:rPr>
      </w:pPr>
    </w:p>
    <w:p w14:paraId="77D37AB8" w14:textId="0172D6F6" w:rsidR="00FA71D2" w:rsidRPr="00E77A96" w:rsidRDefault="00FA71D2" w:rsidP="00FA71D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Style w:val="Forte"/>
          <w:rFonts w:ascii="Arial" w:hAnsi="Arial" w:cs="Arial"/>
        </w:rPr>
        <w:t>Beneficiários Indiretos:</w:t>
      </w:r>
    </w:p>
    <w:p w14:paraId="0717DEC2" w14:textId="77777777" w:rsidR="00FA71D2" w:rsidRPr="00E77A96" w:rsidRDefault="00FA71D2" w:rsidP="00FA71D2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Visitantes e trabalhadores que transitam pelo município;</w:t>
      </w:r>
    </w:p>
    <w:p w14:paraId="39C959F8" w14:textId="77777777" w:rsidR="00FA71D2" w:rsidRPr="00E77A96" w:rsidRDefault="00FA71D2" w:rsidP="00FA71D2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Comunidades vizinhas que podem ser influenciadas positivamente pela redução da incidência regional;</w:t>
      </w:r>
    </w:p>
    <w:p w14:paraId="7C8D6059" w14:textId="77777777" w:rsidR="00FA71D2" w:rsidRPr="00E77A96" w:rsidRDefault="00FA71D2" w:rsidP="00FA71D2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Escolas, com ações educativas indiretas e melhoria do ambiente escolar.</w:t>
      </w:r>
    </w:p>
    <w:p w14:paraId="56B62DB1" w14:textId="6A3E2297" w:rsidR="00FA71D2" w:rsidRPr="00E77A96" w:rsidRDefault="00FA71D2" w:rsidP="00FA71D2">
      <w:pPr>
        <w:spacing w:line="360" w:lineRule="auto"/>
        <w:jc w:val="both"/>
        <w:rPr>
          <w:sz w:val="24"/>
          <w:szCs w:val="24"/>
        </w:rPr>
      </w:pPr>
    </w:p>
    <w:p w14:paraId="2603C6C7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7. RESULTADOS ALCANÇADOS</w:t>
      </w:r>
    </w:p>
    <w:p w14:paraId="79ED9436" w14:textId="77777777" w:rsidR="00FA71D2" w:rsidRPr="00E77A96" w:rsidRDefault="00FA71D2" w:rsidP="00FA71D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Redução de </w:t>
      </w:r>
      <w:r w:rsidRPr="00E77A96">
        <w:rPr>
          <w:rStyle w:val="Forte"/>
          <w:rFonts w:ascii="Arial" w:hAnsi="Arial" w:cs="Arial"/>
        </w:rPr>
        <w:t>965 casos confirmados em 2024 para 0 casos em 2025</w:t>
      </w:r>
      <w:r w:rsidRPr="00E77A96">
        <w:rPr>
          <w:rFonts w:ascii="Arial" w:hAnsi="Arial" w:cs="Arial"/>
        </w:rPr>
        <w:t xml:space="preserve"> (até abril);</w:t>
      </w:r>
    </w:p>
    <w:p w14:paraId="2A5BC63E" w14:textId="77777777" w:rsidR="00FA71D2" w:rsidRPr="00E77A96" w:rsidRDefault="00FA71D2" w:rsidP="00FA71D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 xml:space="preserve">Visitação e classificação de risco em </w:t>
      </w:r>
      <w:r w:rsidRPr="00E77A96">
        <w:rPr>
          <w:rStyle w:val="Forte"/>
          <w:rFonts w:ascii="Arial" w:hAnsi="Arial" w:cs="Arial"/>
        </w:rPr>
        <w:t>100% das residências</w:t>
      </w:r>
      <w:r w:rsidRPr="00E77A96">
        <w:rPr>
          <w:rFonts w:ascii="Arial" w:hAnsi="Arial" w:cs="Arial"/>
        </w:rPr>
        <w:t>;</w:t>
      </w:r>
    </w:p>
    <w:p w14:paraId="1DD0FE49" w14:textId="77777777" w:rsidR="00FA71D2" w:rsidRPr="00E77A96" w:rsidRDefault="00FA71D2" w:rsidP="00FA71D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Integração efetiva entre ACS e ACE, promovendo maior agilidade nas ações;</w:t>
      </w:r>
    </w:p>
    <w:p w14:paraId="75B7EE1D" w14:textId="77777777" w:rsidR="00FA71D2" w:rsidRPr="00E77A96" w:rsidRDefault="00FA71D2" w:rsidP="00FA71D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Consolidação de um protocolo de prevenção contínua;</w:t>
      </w:r>
    </w:p>
    <w:p w14:paraId="2C36C632" w14:textId="77777777" w:rsidR="00FA71D2" w:rsidRPr="00E77A96" w:rsidRDefault="00FA71D2" w:rsidP="00FA71D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Maior conscientização da população sobre o combate ao mosquito;</w:t>
      </w:r>
    </w:p>
    <w:p w14:paraId="4C5E4926" w14:textId="387ACD08" w:rsidR="00FA71D2" w:rsidRDefault="00FA71D2" w:rsidP="00FA71D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Reconhecimento interno da efetividade da estratégia, tornando-se modelo local.</w:t>
      </w:r>
    </w:p>
    <w:p w14:paraId="5A1890A5" w14:textId="7B71FF47" w:rsidR="003D1E04" w:rsidRDefault="003D1E04" w:rsidP="003D1E0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5F5B31DD" w14:textId="77777777" w:rsidR="003D1E04" w:rsidRDefault="003D1E04" w:rsidP="003D1E0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273594D2" w14:textId="77777777" w:rsidR="009E3296" w:rsidRDefault="009E3296" w:rsidP="003D1E04">
      <w:pPr>
        <w:pStyle w:val="NormalWeb"/>
        <w:spacing w:before="0" w:beforeAutospacing="0" w:after="0" w:afterAutospacing="0" w:line="360" w:lineRule="auto"/>
        <w:ind w:left="720"/>
        <w:jc w:val="both"/>
        <w:rPr>
          <w:rStyle w:val="Forte"/>
          <w:rFonts w:ascii="Arial" w:hAnsi="Arial" w:cs="Arial"/>
        </w:rPr>
      </w:pPr>
    </w:p>
    <w:p w14:paraId="4D9AF2C3" w14:textId="77777777" w:rsidR="009E3296" w:rsidRDefault="009E3296" w:rsidP="003D1E04">
      <w:pPr>
        <w:pStyle w:val="NormalWeb"/>
        <w:spacing w:before="0" w:beforeAutospacing="0" w:after="0" w:afterAutospacing="0" w:line="360" w:lineRule="auto"/>
        <w:ind w:left="720"/>
        <w:jc w:val="both"/>
        <w:rPr>
          <w:rStyle w:val="Forte"/>
          <w:rFonts w:ascii="Arial" w:hAnsi="Arial" w:cs="Arial"/>
        </w:rPr>
      </w:pPr>
    </w:p>
    <w:p w14:paraId="55E608FB" w14:textId="77777777" w:rsidR="003D1E04" w:rsidRPr="003D1E04" w:rsidRDefault="003D1E04" w:rsidP="003D1E04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 w:rsidRPr="003D1E04">
        <w:rPr>
          <w:rStyle w:val="Forte"/>
          <w:rFonts w:ascii="Arial" w:hAnsi="Arial" w:cs="Arial"/>
        </w:rPr>
        <w:lastRenderedPageBreak/>
        <w:t>Conclusão</w:t>
      </w:r>
    </w:p>
    <w:p w14:paraId="367D4745" w14:textId="285811DA" w:rsidR="003D1E04" w:rsidRPr="003D1E04" w:rsidRDefault="003D1E04" w:rsidP="003D1E04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 w:rsidRPr="003D1E04">
        <w:rPr>
          <w:rFonts w:ascii="Arial" w:hAnsi="Arial" w:cs="Arial"/>
        </w:rPr>
        <w:t xml:space="preserve">A experiência do município de Nova Tebas-PR </w:t>
      </w:r>
      <w:r>
        <w:rPr>
          <w:rFonts w:ascii="Arial" w:hAnsi="Arial" w:cs="Arial"/>
        </w:rPr>
        <w:t>no combate a Dengue</w:t>
      </w:r>
      <w:r w:rsidRPr="003D1E04">
        <w:rPr>
          <w:rFonts w:ascii="Arial" w:hAnsi="Arial" w:cs="Arial"/>
        </w:rPr>
        <w:t xml:space="preserve"> demonstrou que o êxito no controle de arboviroses exige mais do que ações pontuais ou reativas. A redução expressiva dos casos de 965 confirmações em 2024 para nenhum caso registrado até </w:t>
      </w:r>
      <w:r w:rsidR="00A247C2">
        <w:rPr>
          <w:rFonts w:ascii="Arial" w:hAnsi="Arial" w:cs="Arial"/>
        </w:rPr>
        <w:t>março</w:t>
      </w:r>
      <w:r w:rsidRPr="003D1E04">
        <w:rPr>
          <w:rFonts w:ascii="Arial" w:hAnsi="Arial" w:cs="Arial"/>
        </w:rPr>
        <w:t xml:space="preserve"> de 2025 confirma a efetividade das medidas adotadas. </w:t>
      </w:r>
    </w:p>
    <w:p w14:paraId="7F23E13A" w14:textId="77777777" w:rsidR="003D1E04" w:rsidRPr="003D1E04" w:rsidRDefault="003D1E04" w:rsidP="003D1E04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 w:rsidRPr="003D1E04">
        <w:rPr>
          <w:rFonts w:ascii="Arial" w:hAnsi="Arial" w:cs="Arial"/>
        </w:rPr>
        <w:t>Essa experiência evidencia que o enfrentamento bem-sucedido das arboviroses é possível quando há planejamento, compromisso intersetorial e envolvimento social. O município segue firme no compromisso de manter a vigilância ativa e preventiva, servindo como modelo para outras localidades que buscam soluções efetivas, sustentáveis e integradas no combate ao Aedes aegypti.</w:t>
      </w:r>
    </w:p>
    <w:p w14:paraId="5829209A" w14:textId="6CC1F805" w:rsidR="00FA71D2" w:rsidRPr="00E77A96" w:rsidRDefault="00FA71D2" w:rsidP="00FA71D2">
      <w:pPr>
        <w:spacing w:line="360" w:lineRule="auto"/>
        <w:jc w:val="both"/>
        <w:rPr>
          <w:sz w:val="24"/>
          <w:szCs w:val="24"/>
        </w:rPr>
      </w:pPr>
    </w:p>
    <w:p w14:paraId="3CD4A011" w14:textId="77777777" w:rsidR="00FA71D2" w:rsidRPr="00E77A96" w:rsidRDefault="00FA71D2" w:rsidP="00FA71D2">
      <w:pPr>
        <w:pStyle w:val="Ttulo3"/>
        <w:spacing w:before="0" w:after="0" w:line="360" w:lineRule="auto"/>
        <w:jc w:val="both"/>
        <w:rPr>
          <w:b/>
          <w:bCs/>
          <w:sz w:val="24"/>
          <w:szCs w:val="24"/>
        </w:rPr>
      </w:pPr>
      <w:r w:rsidRPr="00E77A96">
        <w:rPr>
          <w:b/>
          <w:bCs/>
          <w:sz w:val="24"/>
          <w:szCs w:val="24"/>
        </w:rPr>
        <w:t>8. ANEXOS</w:t>
      </w:r>
    </w:p>
    <w:p w14:paraId="440D8A23" w14:textId="77777777" w:rsidR="00FA71D2" w:rsidRDefault="00FA71D2" w:rsidP="00FA71D2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t>Anexo I – Modelo do checklist domiciliar com classificação por cores;</w:t>
      </w:r>
    </w:p>
    <w:p w14:paraId="2A42ABE4" w14:textId="77777777" w:rsidR="0067534F" w:rsidRDefault="0067534F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A59EF1A" w14:textId="77777777" w:rsidR="0067534F" w:rsidRDefault="0067534F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01C24147" w14:textId="37E56137" w:rsidR="0067534F" w:rsidRDefault="0067534F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FFE0B16" wp14:editId="13AE698E">
            <wp:extent cx="1938866" cy="3029479"/>
            <wp:effectExtent l="0" t="0" r="4445" b="0"/>
            <wp:docPr id="2563147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87" cy="30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</w:rPr>
        <w:drawing>
          <wp:inline distT="0" distB="0" distL="0" distR="0" wp14:anchorId="12A8383C" wp14:editId="71F9B555">
            <wp:extent cx="1925377" cy="3031066"/>
            <wp:effectExtent l="0" t="0" r="0" b="0"/>
            <wp:docPr id="99797227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72" cy="305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noProof/>
        </w:rPr>
        <w:drawing>
          <wp:inline distT="0" distB="0" distL="0" distR="0" wp14:anchorId="53BEB406" wp14:editId="17C16984">
            <wp:extent cx="1984982" cy="3064933"/>
            <wp:effectExtent l="0" t="0" r="0" b="2540"/>
            <wp:docPr id="147641190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84" cy="309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D87C41E" wp14:editId="0E9225D1">
            <wp:extent cx="1938867" cy="3070604"/>
            <wp:effectExtent l="0" t="0" r="4445" b="0"/>
            <wp:docPr id="69143713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74" cy="30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531">
        <w:rPr>
          <w:rFonts w:ascii="Arial" w:hAnsi="Arial" w:cs="Arial"/>
          <w:noProof/>
        </w:rPr>
        <w:lastRenderedPageBreak/>
        <w:drawing>
          <wp:inline distT="0" distB="0" distL="0" distR="0" wp14:anchorId="37ED6853" wp14:editId="574087DA">
            <wp:extent cx="5781198" cy="7839075"/>
            <wp:effectExtent l="0" t="0" r="0" b="0"/>
            <wp:docPr id="90661642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45" cy="789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5F30" w14:textId="77777777" w:rsidR="0067534F" w:rsidRDefault="0067534F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7B0073F5" w14:textId="61A8AA68" w:rsidR="0067534F" w:rsidRDefault="0067534F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E9E4D6C" w14:textId="3A0CE274" w:rsidR="00D5031C" w:rsidRDefault="00D5031C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B585B27" w14:textId="77777777" w:rsidR="00D5031C" w:rsidRPr="00E77A96" w:rsidRDefault="00D5031C" w:rsidP="0067534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56793203" w14:textId="77777777" w:rsidR="00FA71D2" w:rsidRDefault="00FA71D2" w:rsidP="00FA71D2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lastRenderedPageBreak/>
        <w:t>Anexo II – Relatório fotográfico dos arrastões e ações de campo;</w:t>
      </w:r>
    </w:p>
    <w:p w14:paraId="206DF1D6" w14:textId="031473B6" w:rsidR="0067534F" w:rsidRDefault="0067534F" w:rsidP="0067534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12AB30" wp14:editId="7AAE5F7D">
            <wp:extent cx="2493622" cy="3327400"/>
            <wp:effectExtent l="0" t="0" r="2540" b="6350"/>
            <wp:docPr id="1040195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98" cy="334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FC774EA" wp14:editId="145E2497">
            <wp:extent cx="2506134" cy="3340497"/>
            <wp:effectExtent l="0" t="0" r="8890" b="0"/>
            <wp:docPr id="77140317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5" cy="336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28094C3" wp14:editId="2AB8F365">
            <wp:extent cx="2493010" cy="3326583"/>
            <wp:effectExtent l="0" t="0" r="2540" b="7620"/>
            <wp:docPr id="128056442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86" cy="33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89E9A80" wp14:editId="4FC3EF1C">
            <wp:extent cx="2505710" cy="3343529"/>
            <wp:effectExtent l="0" t="0" r="8890" b="9525"/>
            <wp:docPr id="165085274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38" cy="33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4DC9" w14:textId="02C2A0E1" w:rsidR="0067534F" w:rsidRDefault="0067534F" w:rsidP="0067534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466590D" wp14:editId="66A47FB3">
            <wp:extent cx="3228740" cy="2421466"/>
            <wp:effectExtent l="0" t="0" r="0" b="0"/>
            <wp:docPr id="21430225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99" cy="24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A649E36" wp14:editId="1CD9B293">
            <wp:extent cx="3251320" cy="2438400"/>
            <wp:effectExtent l="0" t="0" r="6350" b="0"/>
            <wp:docPr id="53805004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67" cy="24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3476C9F" wp14:editId="53025DEA">
            <wp:extent cx="3161005" cy="2370667"/>
            <wp:effectExtent l="0" t="0" r="1905" b="0"/>
            <wp:docPr id="139959125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25" cy="238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0B006" w14:textId="7F6C43DF" w:rsidR="00965531" w:rsidRDefault="00965531" w:rsidP="0067534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03707BF" wp14:editId="3994107C">
            <wp:extent cx="2472266" cy="3298903"/>
            <wp:effectExtent l="0" t="0" r="4445" b="0"/>
            <wp:docPr id="206865153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07" cy="330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C349" w14:textId="27ADA6EF" w:rsidR="0067534F" w:rsidRDefault="0067534F" w:rsidP="0067534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4BE9E867" w14:textId="67859F7E" w:rsidR="00D5031C" w:rsidRDefault="00D5031C" w:rsidP="0067534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0C448A14" w14:textId="77777777" w:rsidR="00D5031C" w:rsidRPr="00E77A96" w:rsidRDefault="00D5031C" w:rsidP="0067534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15DECFAE" w14:textId="77777777" w:rsidR="00593B98" w:rsidRDefault="00FA71D2" w:rsidP="00961AB8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93B98">
        <w:rPr>
          <w:rFonts w:ascii="Arial" w:hAnsi="Arial" w:cs="Arial"/>
        </w:rPr>
        <w:t>Anexo III – Gráfico comparativo de notificações e casos confirmados (2023–2025);</w:t>
      </w:r>
    </w:p>
    <w:p w14:paraId="3197C927" w14:textId="77777777" w:rsidR="00593B98" w:rsidRDefault="00593B98" w:rsidP="00593B98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59A61598" w14:textId="19CD4EE5" w:rsidR="00593B98" w:rsidRDefault="00593B98" w:rsidP="00593B98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585FE9" wp14:editId="2DAC23EA">
            <wp:extent cx="5759450" cy="3300095"/>
            <wp:effectExtent l="0" t="0" r="12700" b="14605"/>
            <wp:docPr id="38860787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A0ED6D-026E-4B9D-AFEC-7C82FAC36B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6FBAE5A" w14:textId="46714BB1" w:rsidR="00593B98" w:rsidRDefault="00593B98" w:rsidP="00593B98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03718F69" w14:textId="77777777" w:rsidR="00D5031C" w:rsidRDefault="00D5031C" w:rsidP="00593B98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4C089432" w14:textId="77777777" w:rsidR="00D5031C" w:rsidRDefault="00FA71D2" w:rsidP="00FA71D2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77A96">
        <w:rPr>
          <w:rFonts w:ascii="Arial" w:hAnsi="Arial" w:cs="Arial"/>
        </w:rPr>
        <w:lastRenderedPageBreak/>
        <w:t>Anexo V – Registro de uso e aplicação do BTI;</w:t>
      </w:r>
      <w:r w:rsidR="00D5031C" w:rsidRPr="00D5031C">
        <w:rPr>
          <w:rFonts w:ascii="Arial" w:hAnsi="Arial" w:cs="Arial"/>
          <w:noProof/>
        </w:rPr>
        <w:t xml:space="preserve"> </w:t>
      </w:r>
    </w:p>
    <w:p w14:paraId="69842F6A" w14:textId="77777777" w:rsidR="00D5031C" w:rsidRDefault="00D5031C" w:rsidP="00D5031C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2F589943" w14:textId="002A156A" w:rsidR="00FA71D2" w:rsidRDefault="00D5031C" w:rsidP="00D5031C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314B2A" wp14:editId="4FC77AF0">
            <wp:extent cx="3438525" cy="2867025"/>
            <wp:effectExtent l="0" t="0" r="9525" b="9525"/>
            <wp:docPr id="97104338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31" cy="288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C8FCB" w14:textId="0975548B" w:rsidR="00965531" w:rsidRPr="00E77A96" w:rsidRDefault="00965531" w:rsidP="00D5031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77D18B" wp14:editId="18F7AB53">
            <wp:extent cx="3296477" cy="2472267"/>
            <wp:effectExtent l="0" t="0" r="0" b="4445"/>
            <wp:docPr id="182906646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79" cy="249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317FC6E" wp14:editId="716DB64D">
            <wp:extent cx="3303814" cy="2477770"/>
            <wp:effectExtent l="0" t="0" r="0" b="0"/>
            <wp:docPr id="4211443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44" cy="24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41F6E" w14:textId="77777777" w:rsidR="00FA71D2" w:rsidRPr="00E77A96" w:rsidRDefault="00FA71D2" w:rsidP="00FA71D2">
      <w:pPr>
        <w:pStyle w:val="Ttulo2"/>
        <w:spacing w:before="0" w:after="0" w:line="360" w:lineRule="auto"/>
        <w:jc w:val="both"/>
        <w:rPr>
          <w:rStyle w:val="Forte"/>
          <w:b w:val="0"/>
          <w:bCs w:val="0"/>
          <w:sz w:val="24"/>
          <w:szCs w:val="24"/>
        </w:rPr>
      </w:pPr>
    </w:p>
    <w:p w14:paraId="20368B04" w14:textId="5E6DA25B" w:rsidR="00FA71D2" w:rsidRPr="00E77A96" w:rsidRDefault="00965531" w:rsidP="00FA71D2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4AD4BC" wp14:editId="6059D5D8">
            <wp:extent cx="2247900" cy="2999517"/>
            <wp:effectExtent l="0" t="0" r="0" b="0"/>
            <wp:docPr id="206494230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544" cy="300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F7AF" w14:textId="77777777" w:rsidR="000C51C6" w:rsidRPr="00E77A96" w:rsidRDefault="000C51C6" w:rsidP="00FA71D2">
      <w:pPr>
        <w:spacing w:line="360" w:lineRule="auto"/>
        <w:jc w:val="both"/>
        <w:rPr>
          <w:sz w:val="24"/>
          <w:szCs w:val="24"/>
        </w:rPr>
      </w:pPr>
    </w:p>
    <w:sectPr w:rsidR="000C51C6" w:rsidRPr="00E77A96" w:rsidSect="00A6306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D2A91"/>
    <w:multiLevelType w:val="hybridMultilevel"/>
    <w:tmpl w:val="DA34A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44052"/>
    <w:multiLevelType w:val="multilevel"/>
    <w:tmpl w:val="B23E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CE003D"/>
    <w:multiLevelType w:val="hybridMultilevel"/>
    <w:tmpl w:val="8E7EDA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C03DE"/>
    <w:multiLevelType w:val="multilevel"/>
    <w:tmpl w:val="145C7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DC1787"/>
    <w:multiLevelType w:val="multilevel"/>
    <w:tmpl w:val="75FA5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186425"/>
    <w:multiLevelType w:val="multilevel"/>
    <w:tmpl w:val="7D60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8116C8"/>
    <w:multiLevelType w:val="multilevel"/>
    <w:tmpl w:val="543A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0B150D"/>
    <w:multiLevelType w:val="multilevel"/>
    <w:tmpl w:val="8B163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411C50"/>
    <w:multiLevelType w:val="multilevel"/>
    <w:tmpl w:val="E234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F40D42"/>
    <w:multiLevelType w:val="multilevel"/>
    <w:tmpl w:val="8AA0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8"/>
  </w:num>
  <w:num w:numId="5">
    <w:abstractNumId w:val="9"/>
  </w:num>
  <w:num w:numId="6">
    <w:abstractNumId w:val="3"/>
  </w:num>
  <w:num w:numId="7">
    <w:abstractNumId w:val="1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1D2"/>
    <w:rsid w:val="000C51C6"/>
    <w:rsid w:val="003D1E04"/>
    <w:rsid w:val="00407518"/>
    <w:rsid w:val="00593B98"/>
    <w:rsid w:val="00642594"/>
    <w:rsid w:val="0067534F"/>
    <w:rsid w:val="00704C30"/>
    <w:rsid w:val="00906AD4"/>
    <w:rsid w:val="00965531"/>
    <w:rsid w:val="009E3296"/>
    <w:rsid w:val="00A247C2"/>
    <w:rsid w:val="00A63064"/>
    <w:rsid w:val="00AD343B"/>
    <w:rsid w:val="00B03D15"/>
    <w:rsid w:val="00B72E3B"/>
    <w:rsid w:val="00BF5538"/>
    <w:rsid w:val="00D5031C"/>
    <w:rsid w:val="00DC1C4C"/>
    <w:rsid w:val="00E77A96"/>
    <w:rsid w:val="00FA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719FFE"/>
  <w15:chartTrackingRefBased/>
  <w15:docId w15:val="{221F5103-4DA1-4B92-A0B5-BE3E0761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pacing w:val="1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1D2"/>
    <w:pPr>
      <w:spacing w:after="0" w:line="276" w:lineRule="auto"/>
    </w:pPr>
    <w:rPr>
      <w:rFonts w:ascii="Arial" w:eastAsia="Arial" w:hAnsi="Arial" w:cs="Arial"/>
      <w:spacing w:val="0"/>
      <w:sz w:val="22"/>
      <w:szCs w:val="22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A71D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A71D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semiHidden/>
    <w:rsid w:val="00FA71D2"/>
    <w:rPr>
      <w:rFonts w:ascii="Arial" w:eastAsia="Arial" w:hAnsi="Arial" w:cs="Arial"/>
      <w:spacing w:val="0"/>
      <w:sz w:val="32"/>
      <w:szCs w:val="32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A71D2"/>
    <w:rPr>
      <w:rFonts w:ascii="Arial" w:eastAsia="Arial" w:hAnsi="Arial" w:cs="Arial"/>
      <w:color w:val="434343"/>
      <w:spacing w:val="0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FA7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A71D2"/>
    <w:rPr>
      <w:b/>
      <w:bCs/>
    </w:rPr>
  </w:style>
  <w:style w:type="character" w:styleId="nfase">
    <w:name w:val="Emphasis"/>
    <w:basedOn w:val="Fontepargpadro"/>
    <w:uiPriority w:val="20"/>
    <w:qFormat/>
    <w:rsid w:val="00FA71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5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iago\Desktop\grafico%20dengue%20gestor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/>
              <a:t>Casos e notificações em Nova Tebas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'[grafico dengue gestor.xlsx]Planilha1'!$B$1</c:f>
              <c:strCache>
                <c:ptCount val="1"/>
                <c:pt idx="0">
                  <c:v>notificações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00"/>
              </a:solidFill>
              <a:ln w="9525">
                <a:solidFill>
                  <a:srgbClr val="FFFF00"/>
                </a:solidFill>
              </a:ln>
              <a:effectLst/>
            </c:spPr>
          </c:marker>
          <c:cat>
            <c:numRef>
              <c:f>'[grafico dengue gestor.xlsx]Planilha1'!$A$2:$A$21</c:f>
              <c:numCache>
                <c:formatCode>m/d/yyyy</c:formatCode>
                <c:ptCount val="20"/>
                <c:pt idx="0">
                  <c:v>45167</c:v>
                </c:pt>
                <c:pt idx="1">
                  <c:v>45195</c:v>
                </c:pt>
                <c:pt idx="2">
                  <c:v>45230</c:v>
                </c:pt>
                <c:pt idx="3">
                  <c:v>45258</c:v>
                </c:pt>
                <c:pt idx="4">
                  <c:v>45279</c:v>
                </c:pt>
                <c:pt idx="5">
                  <c:v>45321</c:v>
                </c:pt>
                <c:pt idx="6">
                  <c:v>45349</c:v>
                </c:pt>
                <c:pt idx="7">
                  <c:v>45377</c:v>
                </c:pt>
                <c:pt idx="8">
                  <c:v>45412</c:v>
                </c:pt>
                <c:pt idx="9">
                  <c:v>45440</c:v>
                </c:pt>
                <c:pt idx="10">
                  <c:v>45468</c:v>
                </c:pt>
                <c:pt idx="11">
                  <c:v>45503</c:v>
                </c:pt>
                <c:pt idx="12">
                  <c:v>45531</c:v>
                </c:pt>
                <c:pt idx="13">
                  <c:v>45559</c:v>
                </c:pt>
                <c:pt idx="14">
                  <c:v>45594</c:v>
                </c:pt>
                <c:pt idx="15">
                  <c:v>45622</c:v>
                </c:pt>
                <c:pt idx="16">
                  <c:v>45643</c:v>
                </c:pt>
                <c:pt idx="17">
                  <c:v>45685</c:v>
                </c:pt>
                <c:pt idx="18">
                  <c:v>45713</c:v>
                </c:pt>
                <c:pt idx="19">
                  <c:v>45741</c:v>
                </c:pt>
              </c:numCache>
            </c:numRef>
          </c:cat>
          <c:val>
            <c:numRef>
              <c:f>'[grafico dengue gestor.xlsx]Planilha1'!$B$2:$B$21</c:f>
              <c:numCache>
                <c:formatCode>General</c:formatCode>
                <c:ptCount val="20"/>
                <c:pt idx="0">
                  <c:v>12</c:v>
                </c:pt>
                <c:pt idx="1">
                  <c:v>13</c:v>
                </c:pt>
                <c:pt idx="2">
                  <c:v>26</c:v>
                </c:pt>
                <c:pt idx="3">
                  <c:v>27</c:v>
                </c:pt>
                <c:pt idx="4">
                  <c:v>141</c:v>
                </c:pt>
                <c:pt idx="5">
                  <c:v>476</c:v>
                </c:pt>
                <c:pt idx="6">
                  <c:v>756</c:v>
                </c:pt>
                <c:pt idx="7">
                  <c:v>968</c:v>
                </c:pt>
                <c:pt idx="8">
                  <c:v>1439</c:v>
                </c:pt>
                <c:pt idx="9">
                  <c:v>1459</c:v>
                </c:pt>
                <c:pt idx="10">
                  <c:v>1483</c:v>
                </c:pt>
                <c:pt idx="11">
                  <c:v>1496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5</c:v>
                </c:pt>
                <c:pt idx="17">
                  <c:v>7</c:v>
                </c:pt>
                <c:pt idx="18">
                  <c:v>8</c:v>
                </c:pt>
                <c:pt idx="19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ABE-4817-855C-0658275B8BFB}"/>
            </c:ext>
          </c:extLst>
        </c:ser>
        <c:ser>
          <c:idx val="1"/>
          <c:order val="1"/>
          <c:tx>
            <c:strRef>
              <c:f>'[grafico dengue gestor.xlsx]Planilha1'!$C$1</c:f>
              <c:strCache>
                <c:ptCount val="1"/>
                <c:pt idx="0">
                  <c:v>casos confirmados</c:v>
                </c:pt>
              </c:strCache>
            </c:strRef>
          </c:tx>
          <c:spPr>
            <a:ln w="28575" cap="rnd">
              <a:solidFill>
                <a:srgbClr val="EE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EE0000"/>
              </a:solidFill>
              <a:ln w="9525">
                <a:solidFill>
                  <a:srgbClr val="EE0000"/>
                </a:solidFill>
              </a:ln>
              <a:effectLst/>
            </c:spPr>
          </c:marker>
          <c:cat>
            <c:numRef>
              <c:f>'[grafico dengue gestor.xlsx]Planilha1'!$A$2:$A$21</c:f>
              <c:numCache>
                <c:formatCode>m/d/yyyy</c:formatCode>
                <c:ptCount val="20"/>
                <c:pt idx="0">
                  <c:v>45167</c:v>
                </c:pt>
                <c:pt idx="1">
                  <c:v>45195</c:v>
                </c:pt>
                <c:pt idx="2">
                  <c:v>45230</c:v>
                </c:pt>
                <c:pt idx="3">
                  <c:v>45258</c:v>
                </c:pt>
                <c:pt idx="4">
                  <c:v>45279</c:v>
                </c:pt>
                <c:pt idx="5">
                  <c:v>45321</c:v>
                </c:pt>
                <c:pt idx="6">
                  <c:v>45349</c:v>
                </c:pt>
                <c:pt idx="7">
                  <c:v>45377</c:v>
                </c:pt>
                <c:pt idx="8">
                  <c:v>45412</c:v>
                </c:pt>
                <c:pt idx="9">
                  <c:v>45440</c:v>
                </c:pt>
                <c:pt idx="10">
                  <c:v>45468</c:v>
                </c:pt>
                <c:pt idx="11">
                  <c:v>45503</c:v>
                </c:pt>
                <c:pt idx="12">
                  <c:v>45531</c:v>
                </c:pt>
                <c:pt idx="13">
                  <c:v>45559</c:v>
                </c:pt>
                <c:pt idx="14">
                  <c:v>45594</c:v>
                </c:pt>
                <c:pt idx="15">
                  <c:v>45622</c:v>
                </c:pt>
                <c:pt idx="16">
                  <c:v>45643</c:v>
                </c:pt>
                <c:pt idx="17">
                  <c:v>45685</c:v>
                </c:pt>
                <c:pt idx="18">
                  <c:v>45713</c:v>
                </c:pt>
                <c:pt idx="19">
                  <c:v>45741</c:v>
                </c:pt>
              </c:numCache>
            </c:numRef>
          </c:cat>
          <c:val>
            <c:numRef>
              <c:f>'[grafico dengue gestor.xlsx]Planilha1'!$C$2:$C$21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40</c:v>
                </c:pt>
                <c:pt idx="5">
                  <c:v>151</c:v>
                </c:pt>
                <c:pt idx="6">
                  <c:v>274</c:v>
                </c:pt>
                <c:pt idx="7">
                  <c:v>460</c:v>
                </c:pt>
                <c:pt idx="8">
                  <c:v>911</c:v>
                </c:pt>
                <c:pt idx="9">
                  <c:v>929</c:v>
                </c:pt>
                <c:pt idx="10">
                  <c:v>958</c:v>
                </c:pt>
                <c:pt idx="11">
                  <c:v>965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ABE-4817-855C-0658275B8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9515656"/>
        <c:axId val="369514872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2"/>
                <c:order val="2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'[grafico dengue gestor.xlsx]Planilha1'!$D$1</c15:sqref>
                        </c15:formulaRef>
                      </c:ext>
                    </c:extLst>
                    <c:strCache>
                      <c:ptCount val="1"/>
                      <c:pt idx="0">
                        <c:v>casos em investigação</c:v>
                      </c:pt>
                    </c:strCache>
                  </c:strRef>
                </c:tx>
                <c:spPr>
                  <a:ln w="28575" cap="rnd">
                    <a:solidFill>
                      <a:srgbClr val="00B050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</a:ln>
                    <a:effectLst/>
                  </c:spPr>
                </c:marker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'[grafico dengue gestor.xlsx]Planilha1'!$A$2:$A$21</c15:sqref>
                        </c15:formulaRef>
                      </c:ext>
                    </c:extLst>
                    <c:numCache>
                      <c:formatCode>m/d/yyyy</c:formatCode>
                      <c:ptCount val="20"/>
                      <c:pt idx="0">
                        <c:v>45167</c:v>
                      </c:pt>
                      <c:pt idx="1">
                        <c:v>45195</c:v>
                      </c:pt>
                      <c:pt idx="2">
                        <c:v>45230</c:v>
                      </c:pt>
                      <c:pt idx="3">
                        <c:v>45258</c:v>
                      </c:pt>
                      <c:pt idx="4">
                        <c:v>45279</c:v>
                      </c:pt>
                      <c:pt idx="5">
                        <c:v>45321</c:v>
                      </c:pt>
                      <c:pt idx="6">
                        <c:v>45349</c:v>
                      </c:pt>
                      <c:pt idx="7">
                        <c:v>45377</c:v>
                      </c:pt>
                      <c:pt idx="8">
                        <c:v>45412</c:v>
                      </c:pt>
                      <c:pt idx="9">
                        <c:v>45440</c:v>
                      </c:pt>
                      <c:pt idx="10">
                        <c:v>45468</c:v>
                      </c:pt>
                      <c:pt idx="11">
                        <c:v>45503</c:v>
                      </c:pt>
                      <c:pt idx="12">
                        <c:v>45531</c:v>
                      </c:pt>
                      <c:pt idx="13">
                        <c:v>45559</c:v>
                      </c:pt>
                      <c:pt idx="14">
                        <c:v>45594</c:v>
                      </c:pt>
                      <c:pt idx="15">
                        <c:v>45622</c:v>
                      </c:pt>
                      <c:pt idx="16">
                        <c:v>45643</c:v>
                      </c:pt>
                      <c:pt idx="17">
                        <c:v>45685</c:v>
                      </c:pt>
                      <c:pt idx="18">
                        <c:v>45713</c:v>
                      </c:pt>
                      <c:pt idx="19">
                        <c:v>45741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'[grafico dengue gestor.xlsx]Planilha1'!$D$2:$D$21</c15:sqref>
                        </c15:formulaRef>
                      </c:ext>
                    </c:extLst>
                    <c:numCache>
                      <c:formatCode>General</c:formatCode>
                      <c:ptCount val="20"/>
                      <c:pt idx="0">
                        <c:v>12</c:v>
                      </c:pt>
                      <c:pt idx="1">
                        <c:v>13</c:v>
                      </c:pt>
                      <c:pt idx="2">
                        <c:v>13</c:v>
                      </c:pt>
                      <c:pt idx="3">
                        <c:v>10</c:v>
                      </c:pt>
                      <c:pt idx="4">
                        <c:v>53</c:v>
                      </c:pt>
                      <c:pt idx="5">
                        <c:v>179</c:v>
                      </c:pt>
                      <c:pt idx="6">
                        <c:v>272</c:v>
                      </c:pt>
                      <c:pt idx="7">
                        <c:v>142</c:v>
                      </c:pt>
                      <c:pt idx="8">
                        <c:v>22</c:v>
                      </c:pt>
                      <c:pt idx="9">
                        <c:v>10</c:v>
                      </c:pt>
                      <c:pt idx="10">
                        <c:v>2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</c:numCache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2-AABE-4817-855C-0658275B8BFB}"/>
                  </c:ext>
                </c:extLst>
              </c15:ser>
            </c15:filteredLineSeries>
          </c:ext>
        </c:extLst>
      </c:lineChart>
      <c:dateAx>
        <c:axId val="369515656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69514872"/>
        <c:crosses val="autoZero"/>
        <c:auto val="1"/>
        <c:lblOffset val="100"/>
        <c:baseTimeUnit val="days"/>
      </c:dateAx>
      <c:valAx>
        <c:axId val="369514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69515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1114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Rossi Rossi</dc:creator>
  <cp:keywords/>
  <dc:description/>
  <cp:lastModifiedBy>Ayslan</cp:lastModifiedBy>
  <cp:revision>2</cp:revision>
  <dcterms:created xsi:type="dcterms:W3CDTF">2025-06-29T21:22:00Z</dcterms:created>
  <dcterms:modified xsi:type="dcterms:W3CDTF">2025-06-29T21:22:00Z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88fbf764-046b-4ee6-9bf6-f4736657c564</vt:lpwstr>
  </property>
</Properties>
</file>